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E5A54" w14:textId="4779C0D9" w:rsidR="005C199A" w:rsidRPr="00965305" w:rsidRDefault="005C199A" w:rsidP="00965305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bookmarkStart w:id="0" w:name="_GoBack"/>
      <w:r>
        <w:rPr>
          <w:rFonts w:ascii="Times New Roman" w:hAnsi="Times New Roman"/>
          <w:sz w:val="24"/>
          <w:u w:val="single"/>
        </w:rPr>
        <w:t>APÊ</w:t>
      </w:r>
      <w:bookmarkEnd w:id="0"/>
      <w:r>
        <w:rPr>
          <w:rFonts w:ascii="Times New Roman" w:hAnsi="Times New Roman"/>
          <w:sz w:val="24"/>
          <w:u w:val="single"/>
        </w:rPr>
        <w:t>NDICE 7 AO ANEXO XI</w:t>
      </w:r>
    </w:p>
    <w:p w14:paraId="732C8631" w14:textId="3B0DC054" w:rsidR="005C199A" w:rsidRDefault="005C199A" w:rsidP="00965305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  <w:r>
        <w:rPr>
          <w:rFonts w:ascii="Times New Roman" w:hAnsi="Times New Roman"/>
          <w:sz w:val="24"/>
          <w:u w:val="single"/>
        </w:rPr>
        <w:t xml:space="preserve">NORUEGA – LISTA DE </w:t>
      </w:r>
      <w:r w:rsidR="00D81B1F">
        <w:rPr>
          <w:rFonts w:ascii="Times New Roman" w:hAnsi="Times New Roman"/>
          <w:sz w:val="24"/>
          <w:u w:val="single"/>
        </w:rPr>
        <w:t>EXCEÇÕES</w:t>
      </w:r>
      <w:r>
        <w:rPr>
          <w:rFonts w:ascii="Times New Roman" w:hAnsi="Times New Roman"/>
          <w:sz w:val="24"/>
          <w:u w:val="single"/>
        </w:rPr>
        <w:t xml:space="preserve"> NMF</w:t>
      </w:r>
    </w:p>
    <w:p w14:paraId="053D2CE4" w14:textId="77777777" w:rsidR="00A773E2" w:rsidRPr="005B24EF" w:rsidRDefault="00A773E2" w:rsidP="00965305">
      <w:pPr>
        <w:jc w:val="center"/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</w:pPr>
    </w:p>
    <w:tbl>
      <w:tblPr>
        <w:tblW w:w="54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6"/>
        <w:gridCol w:w="2534"/>
        <w:gridCol w:w="1763"/>
        <w:gridCol w:w="1215"/>
        <w:gridCol w:w="1909"/>
      </w:tblGrid>
      <w:tr w:rsidR="005C199A" w:rsidRPr="00C465C1" w14:paraId="4D94802A" w14:textId="77777777" w:rsidTr="00C0645E">
        <w:trPr>
          <w:cantSplit/>
          <w:tblHeader/>
        </w:trPr>
        <w:tc>
          <w:tcPr>
            <w:tcW w:w="1000" w:type="pct"/>
            <w:vAlign w:val="center"/>
          </w:tcPr>
          <w:p w14:paraId="0E25021C" w14:textId="77777777" w:rsidR="005C199A" w:rsidRPr="00C465C1" w:rsidRDefault="005C199A" w:rsidP="00300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1366" w:type="pct"/>
            <w:vAlign w:val="center"/>
          </w:tcPr>
          <w:p w14:paraId="3CCEACD6" w14:textId="6DD4E324" w:rsidR="005C199A" w:rsidRPr="00C465C1" w:rsidRDefault="005C199A" w:rsidP="00C0645E">
            <w:pPr>
              <w:ind w:right="-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Descrição da medida indicando sua incompatibilidade com o Artigo 8.3 (Tratamento de Nação Mais Favorecida) </w:t>
            </w:r>
            <w:r w:rsidR="009245D3">
              <w:rPr>
                <w:rFonts w:ascii="Times New Roman" w:hAnsi="Times New Roman"/>
                <w:b/>
                <w:sz w:val="24"/>
              </w:rPr>
              <w:t xml:space="preserve"> </w:t>
            </w:r>
          </w:p>
        </w:tc>
        <w:tc>
          <w:tcPr>
            <w:tcW w:w="950" w:type="pct"/>
            <w:vAlign w:val="center"/>
          </w:tcPr>
          <w:p w14:paraId="5FC95E37" w14:textId="77777777" w:rsidR="005C199A" w:rsidRPr="00C465C1" w:rsidRDefault="005C199A" w:rsidP="00300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655" w:type="pct"/>
            <w:vAlign w:val="center"/>
          </w:tcPr>
          <w:p w14:paraId="4B3040F7" w14:textId="77777777" w:rsidR="005C199A" w:rsidRPr="00C465C1" w:rsidRDefault="005C199A" w:rsidP="003008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1029" w:type="pct"/>
            <w:vAlign w:val="center"/>
          </w:tcPr>
          <w:p w14:paraId="15392D88" w14:textId="4F7572E1" w:rsidR="005C199A" w:rsidRPr="00C465C1" w:rsidRDefault="005C199A" w:rsidP="00D81B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r w:rsidR="00D81B1F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5C199A" w:rsidRPr="00C465C1" w14:paraId="0F37336B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bottom w:val="nil"/>
            </w:tcBorders>
          </w:tcPr>
          <w:p w14:paraId="5505A938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Transporte rodoviário:</w:t>
            </w:r>
          </w:p>
          <w:p w14:paraId="55399AA4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Passageiros e Carga</w:t>
            </w:r>
          </w:p>
          <w:p w14:paraId="1DEE627E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66" w:type="pct"/>
            <w:tcBorders>
              <w:bottom w:val="nil"/>
            </w:tcBorders>
          </w:tcPr>
          <w:p w14:paraId="5D45383D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Disposições dos acordos de transporte rodoviário existentes e futuros com um ou mais países para reservar direitos de tráfego para o transporte de/para a Noruega e entre os países terceiros em causa.  A cabotagem rodoviária também pode ser permitida para países específicos.</w:t>
            </w:r>
          </w:p>
          <w:p w14:paraId="438B6C6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bottom w:val="nil"/>
            </w:tcBorders>
          </w:tcPr>
          <w:p w14:paraId="56CA8901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</w:t>
            </w:r>
          </w:p>
          <w:p w14:paraId="32F6C02F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5" w:type="pct"/>
            <w:tcBorders>
              <w:bottom w:val="nil"/>
            </w:tcBorders>
          </w:tcPr>
          <w:p w14:paraId="3F37963A" w14:textId="629D72CF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528B1007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bottom w:val="nil"/>
            </w:tcBorders>
          </w:tcPr>
          <w:p w14:paraId="3BF2B808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Especificidade regional dos serviços de transporte rodoviário</w:t>
            </w:r>
          </w:p>
          <w:p w14:paraId="698ADC6D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3B8AC665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nil"/>
              <w:bottom w:val="single" w:sz="4" w:space="0" w:color="auto"/>
            </w:tcBorders>
          </w:tcPr>
          <w:p w14:paraId="53BC3FF9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Serviços audiovisuais: </w:t>
            </w:r>
          </w:p>
          <w:p w14:paraId="77EF24D2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Transmissão de programas audiovisuais ao público</w:t>
            </w:r>
          </w:p>
          <w:p w14:paraId="2C6485AD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</w:tcPr>
          <w:p w14:paraId="2768FB37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tomadas para a implementação e em conformidade com regulamentos como a Diretiva da Comunidade Europeia relativa à radiodifusão televisiva (n.º 89/552) e que definem programas de origem europeia, a fim de alargar o tratamento nacional aos programas audiovisuais que cumprem critérios específicos de origem.</w:t>
            </w:r>
          </w:p>
          <w:p w14:paraId="017A3DC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bottom w:val="single" w:sz="4" w:space="0" w:color="auto"/>
            </w:tcBorders>
          </w:tcPr>
          <w:p w14:paraId="499FE79C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Partes na Convenção do Conselho da Europa sobre Televisão Transfronteiriça ou outros países europeus com os quais possa ser celebrado um acordo</w:t>
            </w:r>
          </w:p>
          <w:p w14:paraId="168524FE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0CE8D0A2" w14:textId="587FA6B0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5A989EB5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nil"/>
              <w:bottom w:val="single" w:sz="4" w:space="0" w:color="auto"/>
            </w:tcBorders>
          </w:tcPr>
          <w:p w14:paraId="2C0D6703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 promoção da identidade cultural no setor da radiodifusão na Europa, bem como a concretização de determinados objetivos da política linguística</w:t>
            </w:r>
          </w:p>
          <w:p w14:paraId="1935AF1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0C5F65AE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55E9DDA4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Serviços audiovisuais: </w:t>
            </w:r>
          </w:p>
          <w:p w14:paraId="07E8CB53" w14:textId="4024BBBC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Serviços de produção e distribuição de filmes e </w:t>
            </w:r>
            <w:r w:rsidR="00CB03F4">
              <w:rPr>
                <w:rFonts w:ascii="Times New Roman" w:hAnsi="Times New Roman"/>
                <w:sz w:val="24"/>
              </w:rPr>
              <w:t xml:space="preserve">fitas de </w:t>
            </w:r>
            <w:r>
              <w:rPr>
                <w:rFonts w:ascii="Times New Roman" w:hAnsi="Times New Roman"/>
                <w:sz w:val="24"/>
              </w:rPr>
              <w:t>v</w:t>
            </w:r>
            <w:r w:rsidR="00CB03F4">
              <w:rPr>
                <w:rFonts w:ascii="Times New Roman" w:hAnsi="Times New Roman"/>
                <w:sz w:val="24"/>
              </w:rPr>
              <w:t>í</w:t>
            </w:r>
            <w:r>
              <w:rPr>
                <w:rFonts w:ascii="Times New Roman" w:hAnsi="Times New Roman"/>
                <w:sz w:val="24"/>
              </w:rPr>
              <w:t>deo</w:t>
            </w:r>
          </w:p>
          <w:p w14:paraId="08CCF47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39CB2D62" w14:textId="732A0461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Conceder tratamento nacional às obras audiovisuais por meio de acordos-quadro entre governos sobre coprodução cinematográfica. Em alguns casos, essas obras podem ter acesso a financiamento que, de outra forma, não estaria disponível para coproduções.</w:t>
            </w:r>
          </w:p>
          <w:p w14:paraId="4298CC43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7AE10100" w14:textId="77777777" w:rsidR="005C199A" w:rsidRPr="00C465C1" w:rsidRDefault="005C199A" w:rsidP="0030085D">
            <w:pPr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Todos os países </w:t>
            </w:r>
          </w:p>
          <w:p w14:paraId="24F054F6" w14:textId="77777777" w:rsidR="005C199A" w:rsidRPr="00C465C1" w:rsidRDefault="005C199A" w:rsidP="0030085D">
            <w:pPr>
              <w:pStyle w:val="Ttulodendiceremissivo"/>
              <w:rPr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32F833DD" w14:textId="3F2418F6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76EA7E99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1D07A134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O objetivo desses acordos é promover os laços culturais entre os países envolvidos.</w:t>
            </w:r>
          </w:p>
          <w:p w14:paraId="48C017D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173E0113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42CC7E21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Serviços audiovisuais: </w:t>
            </w:r>
          </w:p>
          <w:p w14:paraId="3A0FA17D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Produção e distribuição de obras cinematográficas e programas televisivos nos países nórdicos</w:t>
            </w:r>
          </w:p>
          <w:p w14:paraId="04B308AA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63600379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adotadas para a implementação de benefícios em conformidade com programas de apoio como o Fundo Nórdico para o Cinema e a Televisão, com o objetivo de melhorar a produção e a distribuição de obras audiovisuais produzidas nos países nórdicos.</w:t>
            </w:r>
          </w:p>
          <w:p w14:paraId="75722F1E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38867CE6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Finlândia, Noruega, Suécia, Islândia e Dinamarca</w:t>
            </w:r>
          </w:p>
          <w:p w14:paraId="1A7245B8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2CE9663B" w14:textId="140FCE8E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1103BCBA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576BF67F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Preservação e promoção da identidade regional dos países em questão</w:t>
            </w:r>
          </w:p>
          <w:p w14:paraId="63DC588D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7FE6CDD5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nil"/>
            </w:tcBorders>
          </w:tcPr>
          <w:p w14:paraId="40BC064D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Serviços audiovisuais: </w:t>
            </w:r>
          </w:p>
          <w:p w14:paraId="084A8DFE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Produção e distribuição de obras cinematográficas e programas televisivos</w:t>
            </w:r>
          </w:p>
          <w:p w14:paraId="2F3610D5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single" w:sz="4" w:space="0" w:color="auto"/>
              <w:bottom w:val="nil"/>
            </w:tcBorders>
          </w:tcPr>
          <w:p w14:paraId="483080C3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adotadas para a implementação de benefícios em conformidade com programas de apoio como o MEDIA e o EURIMAGES a programas audiovisuais e fornecedores desses programas, que cumpram critérios específicos de origem europeia.</w:t>
            </w:r>
          </w:p>
          <w:p w14:paraId="07C89A53" w14:textId="77777777" w:rsidR="005C199A" w:rsidRPr="00390196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nil"/>
            </w:tcBorders>
          </w:tcPr>
          <w:p w14:paraId="35D521B1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Países europeus</w:t>
            </w:r>
          </w:p>
          <w:p w14:paraId="4C7A5E57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nil"/>
            </w:tcBorders>
          </w:tcPr>
          <w:p w14:paraId="0D81FDAF" w14:textId="5B5F42CA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4EEDE064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nil"/>
            </w:tcBorders>
          </w:tcPr>
          <w:p w14:paraId="16C6308D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Preservação e promoção da identidade regional dos países em questão</w:t>
            </w:r>
          </w:p>
          <w:p w14:paraId="4C414AFE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4B2AAAEC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nil"/>
              <w:bottom w:val="single" w:sz="4" w:space="0" w:color="auto"/>
            </w:tcBorders>
          </w:tcPr>
          <w:p w14:paraId="5473633B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nil"/>
              <w:bottom w:val="single" w:sz="4" w:space="0" w:color="auto"/>
            </w:tcBorders>
          </w:tcPr>
          <w:p w14:paraId="69B2BC34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nil"/>
              <w:bottom w:val="single" w:sz="4" w:space="0" w:color="auto"/>
            </w:tcBorders>
          </w:tcPr>
          <w:p w14:paraId="08EAF4B4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A60C0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nil"/>
              <w:bottom w:val="single" w:sz="4" w:space="0" w:color="auto"/>
            </w:tcBorders>
          </w:tcPr>
          <w:p w14:paraId="611E8AE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top w:val="nil"/>
              <w:bottom w:val="single" w:sz="4" w:space="0" w:color="auto"/>
            </w:tcBorders>
          </w:tcPr>
          <w:p w14:paraId="6BC3A1FF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1CC6EAE4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3EEC002B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Todos os setores</w:t>
            </w:r>
          </w:p>
          <w:p w14:paraId="7ECF42B1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703E6EAB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destinadas a promover a cooperação nórdica, tais como:</w:t>
            </w:r>
          </w:p>
          <w:p w14:paraId="26288564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21D20" w14:textId="77777777" w:rsidR="005C199A" w:rsidRPr="00C465C1" w:rsidRDefault="005C199A" w:rsidP="00C0645E">
            <w:pPr>
              <w:ind w:left="72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garantias e empréstimos para projetos de investimento e exportações (Banco Nórdico de Investimento);</w:t>
            </w:r>
          </w:p>
          <w:p w14:paraId="2F743FA0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99F4A" w14:textId="77777777" w:rsidR="005C199A" w:rsidRPr="00C465C1" w:rsidRDefault="005C199A" w:rsidP="00C0645E">
            <w:pPr>
              <w:ind w:left="72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apoio financeiro a projetos de P&amp;D (Fundo Industrial Nórdico);</w:t>
            </w:r>
          </w:p>
          <w:p w14:paraId="01209C46" w14:textId="77777777" w:rsidR="005C199A" w:rsidRPr="005B24EF" w:rsidRDefault="005C199A" w:rsidP="00C0645E">
            <w:pPr>
              <w:ind w:left="720" w:hanging="1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7DA5B" w14:textId="77777777" w:rsidR="005C199A" w:rsidRPr="00C465C1" w:rsidRDefault="005C199A" w:rsidP="00C0645E">
            <w:pPr>
              <w:ind w:left="720" w:firstLine="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financiamento de estudos de viabilidade para projetos internacionais (Fundo Nórdico para Exportação de Projetos);</w:t>
            </w:r>
          </w:p>
          <w:p w14:paraId="3D20C65A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64237" w14:textId="77777777" w:rsidR="005C199A" w:rsidRPr="00C465C1" w:rsidRDefault="005C199A" w:rsidP="00C0645E">
            <w:pPr>
              <w:ind w:left="720" w:hanging="1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assistência financeira a empresas* que utilizam tecnologia ambiental (Cooperação Financeira Nórdica para o Meio Ambiente)</w:t>
            </w:r>
          </w:p>
          <w:p w14:paraId="4706F173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7069AED4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Dinamarca, Suécia, Finlândia, Islândia e Noruega</w:t>
            </w:r>
          </w:p>
          <w:p w14:paraId="2164E3FE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B4D2F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1CC99C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F2EBB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0733B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17A39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2AAF34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03734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B38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D788A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618C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1718B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DC6E0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35000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0D48F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75383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B68BB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DCB37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9E28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373C9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95D56" w14:textId="37305486" w:rsidR="005C199A" w:rsidRPr="00C465C1" w:rsidRDefault="005C199A" w:rsidP="003147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(*) Aplica-se a empresas da Europa Oriental que cooperam com uma ou mais empresas nórdicas.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7A2E6BB4" w14:textId="7CAB9C0B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61E6D2D2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6F32BAFF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Manter e desenvolver a cooperação nórdica</w:t>
            </w:r>
          </w:p>
          <w:p w14:paraId="083CBA6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45BF4487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162DE387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CRS e vendas e marketing de serviços de transporte aéreo</w:t>
            </w:r>
          </w:p>
          <w:p w14:paraId="797E7C7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0479096B" w14:textId="766322C0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As obrigações dos </w:t>
            </w:r>
            <w:r w:rsidR="00CE493D">
              <w:rPr>
                <w:rFonts w:ascii="Times New Roman" w:hAnsi="Times New Roman"/>
                <w:sz w:val="24"/>
              </w:rPr>
              <w:t xml:space="preserve">prestadores </w:t>
            </w:r>
            <w:r>
              <w:rPr>
                <w:rFonts w:ascii="Times New Roman" w:hAnsi="Times New Roman"/>
                <w:sz w:val="24"/>
              </w:rPr>
              <w:t>do sistema CRS ou das transportadoras aéreas</w:t>
            </w:r>
            <w:r w:rsidR="002B46F9">
              <w:rPr>
                <w:rFonts w:ascii="Times New Roman" w:hAnsi="Times New Roman"/>
                <w:sz w:val="24"/>
              </w:rPr>
              <w:t xml:space="preserve"> controladoras </w:t>
            </w:r>
            <w:r>
              <w:rPr>
                <w:rFonts w:ascii="Times New Roman" w:hAnsi="Times New Roman"/>
                <w:sz w:val="24"/>
              </w:rPr>
              <w:t xml:space="preserve">e participantes não se aplicam quando não é concedido um tratamento equivalente no país de origem da transportadora </w:t>
            </w:r>
            <w:r w:rsidR="002B46F9">
              <w:rPr>
                <w:rFonts w:ascii="Times New Roman" w:hAnsi="Times New Roman"/>
                <w:sz w:val="24"/>
              </w:rPr>
              <w:t>controladora</w:t>
            </w:r>
            <w:r w:rsidR="00F66B6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ou do </w:t>
            </w:r>
            <w:r w:rsidR="00CE493D">
              <w:rPr>
                <w:rFonts w:ascii="Times New Roman" w:hAnsi="Times New Roman"/>
                <w:sz w:val="24"/>
              </w:rPr>
              <w:t xml:space="preserve">prestador </w:t>
            </w:r>
            <w:r>
              <w:rPr>
                <w:rFonts w:ascii="Times New Roman" w:hAnsi="Times New Roman"/>
                <w:sz w:val="24"/>
              </w:rPr>
              <w:t>do sistema.</w:t>
            </w:r>
          </w:p>
          <w:p w14:paraId="326B05D8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4ECBFD3E" w14:textId="2FEF48D9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Todos os países onde está localizado um </w:t>
            </w:r>
            <w:r w:rsidR="00CE493D">
              <w:rPr>
                <w:rFonts w:ascii="Times New Roman" w:hAnsi="Times New Roman"/>
                <w:sz w:val="24"/>
              </w:rPr>
              <w:t xml:space="preserve">prestador </w:t>
            </w:r>
            <w:r>
              <w:rPr>
                <w:rFonts w:ascii="Times New Roman" w:hAnsi="Times New Roman"/>
                <w:sz w:val="24"/>
              </w:rPr>
              <w:t xml:space="preserve">do sistema CRS ou uma transportadora aérea </w:t>
            </w:r>
            <w:r w:rsidR="002B46F9">
              <w:rPr>
                <w:rFonts w:ascii="Times New Roman" w:hAnsi="Times New Roman"/>
                <w:sz w:val="24"/>
              </w:rPr>
              <w:t>controladora</w:t>
            </w:r>
          </w:p>
          <w:p w14:paraId="02BF2232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798F9680" w14:textId="6A1E335A" w:rsidR="005C199A" w:rsidRPr="00C465C1" w:rsidRDefault="00D127A0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  <w:p w14:paraId="148DB181" w14:textId="77777777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1ADF55CB" w14:textId="7CBE6FAF" w:rsidR="005C199A" w:rsidRPr="00C465C1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A necessidade da </w:t>
            </w:r>
            <w:r w:rsidR="00D81B1F">
              <w:rPr>
                <w:rFonts w:ascii="Times New Roman" w:hAnsi="Times New Roman"/>
                <w:sz w:val="24"/>
              </w:rPr>
              <w:t>exceção r</w:t>
            </w:r>
            <w:r>
              <w:rPr>
                <w:rFonts w:ascii="Times New Roman" w:hAnsi="Times New Roman"/>
                <w:sz w:val="24"/>
              </w:rPr>
              <w:t>esulta do desenvolvimento insuficiente de regras acordadas multilateralmente para o funcionamento do CRS.</w:t>
            </w:r>
          </w:p>
          <w:p w14:paraId="04EAFB81" w14:textId="77777777" w:rsidR="005C199A" w:rsidRPr="005B24EF" w:rsidRDefault="005C199A" w:rsidP="003008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199A" w:rsidRPr="00C465C1" w14:paraId="49FA7302" w14:textId="77777777" w:rsidTr="00C0645E">
        <w:tblPrEx>
          <w:tblLook w:val="01E0" w:firstRow="1" w:lastRow="1" w:firstColumn="1" w:lastColumn="1" w:noHBand="0" w:noVBand="0"/>
        </w:tblPrEx>
        <w:trPr>
          <w:cantSplit/>
        </w:trPr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55B4BF84" w14:textId="77777777" w:rsidR="005C199A" w:rsidRPr="00C465C1" w:rsidRDefault="005C199A" w:rsidP="003008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Transporte marítimo nacional: Passageiros e Carga</w:t>
            </w: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</w:tcPr>
          <w:p w14:paraId="122407F1" w14:textId="77777777" w:rsidR="005C199A" w:rsidRPr="00C465C1" w:rsidRDefault="005C199A" w:rsidP="0030085D">
            <w:pPr>
              <w:pStyle w:val="Ttulodendiceremissivo"/>
              <w:rPr>
                <w:bCs/>
                <w:sz w:val="24"/>
                <w:szCs w:val="24"/>
              </w:rPr>
            </w:pPr>
            <w:r>
              <w:rPr>
                <w:sz w:val="24"/>
              </w:rPr>
              <w:t>Disposições dos acordos sobre o acesso ao transporte marítimo doméstico</w:t>
            </w:r>
          </w:p>
        </w:tc>
        <w:tc>
          <w:tcPr>
            <w:tcW w:w="950" w:type="pct"/>
            <w:tcBorders>
              <w:top w:val="single" w:sz="4" w:space="0" w:color="auto"/>
              <w:bottom w:val="single" w:sz="4" w:space="0" w:color="auto"/>
            </w:tcBorders>
          </w:tcPr>
          <w:p w14:paraId="0B516BFD" w14:textId="77777777" w:rsidR="005C199A" w:rsidRPr="003B1F88" w:rsidRDefault="005C199A" w:rsidP="003008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Dinamarca, Finlândia, Islândia, Alemanha, Suécia e Reino Unido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</w:tcPr>
          <w:p w14:paraId="4DA88EAB" w14:textId="4DFAB8E7" w:rsidR="005C199A" w:rsidRPr="00C465C1" w:rsidRDefault="00D127A0" w:rsidP="00D127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56761415" w14:textId="750723F2" w:rsidR="005C199A" w:rsidRPr="00C465C1" w:rsidRDefault="005C199A" w:rsidP="003008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Esses acordos vão além dos direitos abrangidos pelo Acordo EEE</w:t>
            </w:r>
            <w:r w:rsidR="00D81B1F">
              <w:rPr>
                <w:rFonts w:ascii="Times New Roman" w:hAnsi="Times New Roman"/>
                <w:sz w:val="24"/>
              </w:rPr>
              <w:t xml:space="preserve"> e, portanto, são aplicáveis. A exceção </w:t>
            </w:r>
            <w:r>
              <w:rPr>
                <w:rFonts w:ascii="Times New Roman" w:hAnsi="Times New Roman"/>
                <w:sz w:val="24"/>
              </w:rPr>
              <w:t>permitirá a introdução de compromissos parciais e progressivos neste setor.</w:t>
            </w:r>
            <w:r w:rsidR="00C0645E">
              <w:rPr>
                <w:rFonts w:ascii="Times New Roman" w:hAnsi="Times New Roman"/>
                <w:sz w:val="24"/>
              </w:rPr>
              <w:t xml:space="preserve"> </w:t>
            </w:r>
          </w:p>
          <w:p w14:paraId="0AED3AEE" w14:textId="77777777" w:rsidR="005C199A" w:rsidRPr="005B24EF" w:rsidRDefault="005C199A" w:rsidP="0030085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77F1414" w14:textId="77777777" w:rsidR="00A15C63" w:rsidRPr="004B0E20" w:rsidRDefault="00A15C63" w:rsidP="00A15C6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________________</w:t>
      </w:r>
    </w:p>
    <w:p w14:paraId="5F72AF61" w14:textId="77777777" w:rsidR="00654F8F" w:rsidRPr="005C199A" w:rsidRDefault="00654F8F">
      <w:pPr>
        <w:rPr>
          <w:lang w:val="en-GB"/>
        </w:rPr>
      </w:pPr>
    </w:p>
    <w:sectPr w:rsidR="00654F8F" w:rsidRPr="005C199A" w:rsidSect="00F3287F">
      <w:footerReference w:type="default" r:id="rId9"/>
      <w:pgSz w:w="11906" w:h="16838"/>
      <w:pgMar w:top="1418" w:right="1701" w:bottom="1418" w:left="1701" w:header="709" w:footer="709" w:gutter="0"/>
      <w:pgNumType w:fmt="numberInDash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1E3D2AE" w16cex:dateUtc="2026-03-25T14:09:00Z"/>
  <w16cex:commentExtensible w16cex:durableId="73CEE959" w16cex:dateUtc="2026-03-25T14:09:00Z"/>
  <w16cex:commentExtensible w16cex:durableId="6256BE6F" w16cex:dateUtc="2026-03-25T14:11:00Z"/>
  <w16cex:commentExtensible w16cex:durableId="52DFEBC9" w16cex:dateUtc="2026-03-25T1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C06FE1" w16cid:durableId="21E3D2AE"/>
  <w16cid:commentId w16cid:paraId="4F88A5BD" w16cid:durableId="73CEE959"/>
  <w16cid:commentId w16cid:paraId="04E613E0" w16cid:durableId="6256BE6F"/>
  <w16cid:commentId w16cid:paraId="60DD4712" w16cid:durableId="52DFEB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44472" w14:textId="77777777" w:rsidR="00402983" w:rsidRDefault="00402983" w:rsidP="00070522">
      <w:pPr>
        <w:spacing w:after="0" w:line="240" w:lineRule="auto"/>
      </w:pPr>
      <w:r>
        <w:separator/>
      </w:r>
    </w:p>
  </w:endnote>
  <w:endnote w:type="continuationSeparator" w:id="0">
    <w:p w14:paraId="3DA596E6" w14:textId="77777777" w:rsidR="00402983" w:rsidRDefault="00402983" w:rsidP="00070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19718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5EB6D6C2" w14:textId="6EC0B072" w:rsidR="00070522" w:rsidRPr="00070522" w:rsidRDefault="00070522" w:rsidP="00070522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70522">
          <w:rPr>
            <w:rFonts w:ascii="Times New Roman" w:hAnsi="Times New Roman" w:cs="Times New Roman"/>
            <w:sz w:val="24"/>
          </w:rPr>
          <w:fldChar w:fldCharType="begin"/>
        </w:r>
        <w:r w:rsidRPr="00070522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70522">
          <w:rPr>
            <w:rFonts w:ascii="Times New Roman" w:hAnsi="Times New Roman" w:cs="Times New Roman"/>
            <w:sz w:val="24"/>
          </w:rPr>
          <w:fldChar w:fldCharType="separate"/>
        </w:r>
        <w:r w:rsidR="00D147DB">
          <w:rPr>
            <w:rFonts w:ascii="Times New Roman" w:hAnsi="Times New Roman" w:cs="Times New Roman"/>
            <w:noProof/>
            <w:sz w:val="24"/>
          </w:rPr>
          <w:t>- 1 -</w:t>
        </w:r>
        <w:r w:rsidRPr="00070522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138689" w14:textId="77777777" w:rsidR="00402983" w:rsidRDefault="00402983" w:rsidP="00070522">
      <w:pPr>
        <w:spacing w:after="0" w:line="240" w:lineRule="auto"/>
      </w:pPr>
      <w:r>
        <w:separator/>
      </w:r>
    </w:p>
  </w:footnote>
  <w:footnote w:type="continuationSeparator" w:id="0">
    <w:p w14:paraId="77A1E8B4" w14:textId="77777777" w:rsidR="00402983" w:rsidRDefault="00402983" w:rsidP="000705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9A"/>
    <w:rsid w:val="000348AC"/>
    <w:rsid w:val="0003605D"/>
    <w:rsid w:val="00070522"/>
    <w:rsid w:val="00115FEE"/>
    <w:rsid w:val="001D2201"/>
    <w:rsid w:val="00217390"/>
    <w:rsid w:val="002376F9"/>
    <w:rsid w:val="00253F88"/>
    <w:rsid w:val="00287DDE"/>
    <w:rsid w:val="002A66AB"/>
    <w:rsid w:val="002B46F9"/>
    <w:rsid w:val="002E622F"/>
    <w:rsid w:val="003147A7"/>
    <w:rsid w:val="003317DC"/>
    <w:rsid w:val="00357152"/>
    <w:rsid w:val="00387821"/>
    <w:rsid w:val="00390196"/>
    <w:rsid w:val="00402983"/>
    <w:rsid w:val="0049147F"/>
    <w:rsid w:val="00537226"/>
    <w:rsid w:val="00541D87"/>
    <w:rsid w:val="005B24EF"/>
    <w:rsid w:val="005C199A"/>
    <w:rsid w:val="00624B79"/>
    <w:rsid w:val="0064410C"/>
    <w:rsid w:val="00654F8F"/>
    <w:rsid w:val="00656F1A"/>
    <w:rsid w:val="00664F4C"/>
    <w:rsid w:val="006E081E"/>
    <w:rsid w:val="008024A6"/>
    <w:rsid w:val="00802643"/>
    <w:rsid w:val="008744CE"/>
    <w:rsid w:val="00916EC9"/>
    <w:rsid w:val="009245D3"/>
    <w:rsid w:val="00965305"/>
    <w:rsid w:val="009871AB"/>
    <w:rsid w:val="009E1754"/>
    <w:rsid w:val="00A15C63"/>
    <w:rsid w:val="00A62373"/>
    <w:rsid w:val="00A773E2"/>
    <w:rsid w:val="00AB1210"/>
    <w:rsid w:val="00B15AF0"/>
    <w:rsid w:val="00B16AEB"/>
    <w:rsid w:val="00BC43F5"/>
    <w:rsid w:val="00C0645E"/>
    <w:rsid w:val="00C116B9"/>
    <w:rsid w:val="00C46CC0"/>
    <w:rsid w:val="00C53A90"/>
    <w:rsid w:val="00CA0271"/>
    <w:rsid w:val="00CB03F4"/>
    <w:rsid w:val="00CB14F0"/>
    <w:rsid w:val="00CE493D"/>
    <w:rsid w:val="00CF0EDE"/>
    <w:rsid w:val="00D127A0"/>
    <w:rsid w:val="00D147DB"/>
    <w:rsid w:val="00D17722"/>
    <w:rsid w:val="00D3633D"/>
    <w:rsid w:val="00D81B1F"/>
    <w:rsid w:val="00D82E7B"/>
    <w:rsid w:val="00EB2722"/>
    <w:rsid w:val="00F3287F"/>
    <w:rsid w:val="00F66B6C"/>
    <w:rsid w:val="00FC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C431"/>
  <w15:chartTrackingRefBased/>
  <w15:docId w15:val="{B6BC3143-6AB5-4DB7-A4BC-6F243E6C7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99A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C19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C19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C19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C19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C19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C19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C19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5C19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C19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C19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C19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C19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C199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C199A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C19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C199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5C19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C19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C19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C19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C19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C19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C199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C199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C199A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C199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C19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C199A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C199A"/>
    <w:rPr>
      <w:b/>
      <w:bCs/>
      <w:smallCaps/>
      <w:color w:val="0F4761" w:themeColor="accent1" w:themeShade="BF"/>
      <w:spacing w:val="5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199A"/>
    <w:pPr>
      <w:spacing w:after="0" w:line="240" w:lineRule="auto"/>
      <w:ind w:left="220" w:hanging="220"/>
    </w:pPr>
  </w:style>
  <w:style w:type="paragraph" w:styleId="Ttulodendiceremissivo">
    <w:name w:val="index heading"/>
    <w:basedOn w:val="Normal"/>
    <w:next w:val="Remissivo1"/>
    <w:semiHidden/>
    <w:rsid w:val="005C199A"/>
    <w:pPr>
      <w:tabs>
        <w:tab w:val="left" w:pos="720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070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0522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0705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70522"/>
    <w:rPr>
      <w:kern w:val="0"/>
      <w:lang w:val="pt-BR"/>
      <w14:ligatures w14:val="none"/>
    </w:rPr>
  </w:style>
  <w:style w:type="paragraph" w:styleId="Reviso">
    <w:name w:val="Revision"/>
    <w:hidden/>
    <w:uiPriority w:val="99"/>
    <w:semiHidden/>
    <w:rsid w:val="00390196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6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66AB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CB03F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B03F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B03F4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B03F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B03F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Props1.xml><?xml version="1.0" encoding="utf-8"?>
<ds:datastoreItem xmlns:ds="http://schemas.openxmlformats.org/officeDocument/2006/customXml" ds:itemID="{10DDB70A-669D-4B50-A566-9B0E8CED2E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1A337B-C80D-4127-9EE5-DA88056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ED67B-DD9C-4F5C-BFB1-42AE227447E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3595255-03e9-4f2b-b62f-7eedf31d862a"/>
    <ds:schemaRef ds:uri="http://purl.org/dc/elements/1.1/"/>
    <ds:schemaRef ds:uri="c236eead-057f-4456-b045-1e6d9ca08cb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694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2</cp:revision>
  <dcterms:created xsi:type="dcterms:W3CDTF">2026-03-30T21:30:00Z</dcterms:created>
  <dcterms:modified xsi:type="dcterms:W3CDTF">2026-03-30T21:30:00Z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